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44E7E2" w14:textId="77777777" w:rsidR="00527B70" w:rsidRDefault="00527B70" w:rsidP="00F61E29">
      <w:pPr>
        <w:jc w:val="center"/>
        <w:rPr>
          <w:rFonts w:ascii="Arial" w:hAnsi="Arial"/>
          <w:color w:val="808080" w:themeColor="background1" w:themeShade="80"/>
          <w:sz w:val="16"/>
          <w:szCs w:val="18"/>
        </w:rPr>
      </w:pPr>
    </w:p>
    <w:p w14:paraId="09CE8AD6" w14:textId="5C558110" w:rsidR="00612FA3" w:rsidRDefault="0009234C" w:rsidP="00527B70">
      <w:pPr>
        <w:jc w:val="center"/>
        <w:rPr>
          <w:rFonts w:ascii="Arial" w:hAnsi="Arial"/>
          <w:color w:val="808080" w:themeColor="background1" w:themeShade="80"/>
          <w:sz w:val="16"/>
          <w:szCs w:val="18"/>
        </w:rPr>
      </w:pPr>
      <w:r w:rsidRPr="00D70AF0">
        <w:rPr>
          <w:rFonts w:ascii="Arial" w:hAnsi="Arial"/>
          <w:color w:val="808080" w:themeColor="background1" w:themeShade="80"/>
          <w:sz w:val="16"/>
          <w:szCs w:val="18"/>
        </w:rPr>
        <w:t xml:space="preserve"> </w:t>
      </w:r>
    </w:p>
    <w:p w14:paraId="474C625E" w14:textId="77777777" w:rsidR="00612FA3" w:rsidRDefault="00612FA3" w:rsidP="00527B70">
      <w:pPr>
        <w:jc w:val="center"/>
        <w:rPr>
          <w:rFonts w:ascii="Arial" w:hAnsi="Arial"/>
          <w:color w:val="808080" w:themeColor="background1" w:themeShade="80"/>
          <w:sz w:val="16"/>
          <w:szCs w:val="18"/>
        </w:rPr>
      </w:pPr>
    </w:p>
    <w:p w14:paraId="4FC63D61" w14:textId="3F895127" w:rsidR="00527B70" w:rsidRPr="00527B70" w:rsidRDefault="00527B70" w:rsidP="00527B70">
      <w:pPr>
        <w:jc w:val="center"/>
        <w:rPr>
          <w:rFonts w:ascii="Arial" w:hAnsi="Arial"/>
          <w:color w:val="808080" w:themeColor="background1" w:themeShade="80"/>
          <w:sz w:val="6"/>
          <w:szCs w:val="18"/>
        </w:rPr>
      </w:pPr>
    </w:p>
    <w:p w14:paraId="4E256E0A" w14:textId="77777777" w:rsidR="00BE666D" w:rsidRPr="00BE666D" w:rsidRDefault="00BE666D" w:rsidP="00882DC6">
      <w:pPr>
        <w:jc w:val="center"/>
        <w:rPr>
          <w:rFonts w:ascii="Arial" w:hAnsi="Arial" w:cs="Arial"/>
          <w:b/>
          <w:color w:val="007AC2"/>
          <w:sz w:val="21"/>
        </w:rPr>
      </w:pPr>
    </w:p>
    <w:p w14:paraId="044860F2" w14:textId="77777777" w:rsidR="00AF2A3E" w:rsidRPr="0032420E" w:rsidRDefault="00AF2A3E" w:rsidP="00AF2A3E">
      <w:pPr>
        <w:jc w:val="center"/>
        <w:rPr>
          <w:rFonts w:ascii="Arial" w:hAnsi="Arial" w:cs="Arial"/>
          <w:b/>
          <w:color w:val="007AC2"/>
        </w:rPr>
      </w:pPr>
    </w:p>
    <w:p w14:paraId="4D7E1171" w14:textId="77777777" w:rsidR="00C076B8" w:rsidRDefault="00C076B8" w:rsidP="00F96246">
      <w:pPr>
        <w:jc w:val="center"/>
        <w:rPr>
          <w:rFonts w:ascii="Arial" w:hAnsi="Arial" w:cs="Arial"/>
          <w:b/>
          <w:color w:val="007AC2"/>
          <w:sz w:val="36"/>
        </w:rPr>
      </w:pPr>
    </w:p>
    <w:p w14:paraId="1BC9B62D" w14:textId="7E6C083E" w:rsidR="00F96246" w:rsidRPr="005668A9" w:rsidRDefault="00C076B8" w:rsidP="00F96246">
      <w:pPr>
        <w:jc w:val="center"/>
        <w:rPr>
          <w:rFonts w:ascii="Arial" w:hAnsi="Arial" w:cs="Arial"/>
          <w:b/>
          <w:color w:val="007DC5"/>
          <w:sz w:val="40"/>
        </w:rPr>
      </w:pPr>
      <w:r w:rsidRPr="005668A9">
        <w:rPr>
          <w:rFonts w:ascii="Arial" w:hAnsi="Arial" w:cs="Arial"/>
          <w:b/>
          <w:color w:val="007DC5"/>
          <w:sz w:val="40"/>
        </w:rPr>
        <w:t xml:space="preserve">Topcon system integrates with Volvo CE Dig Assist for improved workflows    </w:t>
      </w:r>
    </w:p>
    <w:p w14:paraId="1231747C" w14:textId="77777777" w:rsidR="00C076B8" w:rsidRPr="00BE666D" w:rsidRDefault="00C076B8" w:rsidP="00F96246">
      <w:pPr>
        <w:jc w:val="center"/>
        <w:rPr>
          <w:rFonts w:ascii="Arial" w:hAnsi="Arial" w:cs="Arial"/>
          <w:b/>
          <w:color w:val="007AC2"/>
          <w:sz w:val="21"/>
        </w:rPr>
      </w:pPr>
    </w:p>
    <w:p w14:paraId="5DBD191C" w14:textId="3D94A2D4" w:rsidR="00C076B8" w:rsidRPr="00C076B8" w:rsidRDefault="00C076B8" w:rsidP="00C076B8">
      <w:pPr>
        <w:rPr>
          <w:rFonts w:ascii="Arial" w:hAnsi="Arial" w:cs="Arial"/>
          <w:bCs/>
          <w:szCs w:val="20"/>
          <w:lang w:val="en-AU"/>
        </w:rPr>
      </w:pPr>
      <w:r w:rsidRPr="00C076B8">
        <w:rPr>
          <w:rFonts w:ascii="Arial" w:hAnsi="Arial" w:cs="Arial"/>
          <w:i/>
          <w:szCs w:val="20"/>
        </w:rPr>
        <w:t xml:space="preserve">CAPELLE A/D IJSSEL, the Netherlands – </w:t>
      </w:r>
      <w:r>
        <w:rPr>
          <w:rFonts w:ascii="Arial" w:hAnsi="Arial" w:cs="Arial"/>
          <w:i/>
          <w:szCs w:val="20"/>
        </w:rPr>
        <w:t>May</w:t>
      </w:r>
      <w:r w:rsidR="00EC60E2">
        <w:rPr>
          <w:rFonts w:ascii="Arial" w:hAnsi="Arial" w:cs="Arial"/>
          <w:i/>
          <w:szCs w:val="20"/>
        </w:rPr>
        <w:t xml:space="preserve"> 24</w:t>
      </w:r>
      <w:bookmarkStart w:id="0" w:name="_GoBack"/>
      <w:bookmarkEnd w:id="0"/>
      <w:r>
        <w:rPr>
          <w:rFonts w:ascii="Arial" w:hAnsi="Arial" w:cs="Arial"/>
          <w:i/>
          <w:szCs w:val="20"/>
        </w:rPr>
        <w:t>, 2018</w:t>
      </w:r>
      <w:r w:rsidRPr="00C076B8">
        <w:rPr>
          <w:rFonts w:ascii="Arial" w:hAnsi="Arial" w:cs="Arial"/>
          <w:i/>
          <w:szCs w:val="20"/>
        </w:rPr>
        <w:t xml:space="preserve"> – </w:t>
      </w:r>
      <w:r w:rsidRPr="00C076B8">
        <w:rPr>
          <w:rFonts w:ascii="Arial" w:hAnsi="Arial" w:cs="Arial"/>
          <w:bCs/>
          <w:szCs w:val="20"/>
          <w:lang w:val="en-AU"/>
        </w:rPr>
        <w:t xml:space="preserve">Topcon Positioning Group and Volvo CE have established a system to allow Topcon 3D machine control software (3D-MC) to seamlessly integrate with the Volvo CE Dig Assist system for a large range of excavators. </w:t>
      </w:r>
    </w:p>
    <w:p w14:paraId="3A7927E8" w14:textId="77777777" w:rsidR="00C076B8" w:rsidRPr="00C076B8" w:rsidRDefault="00C076B8" w:rsidP="00C076B8">
      <w:pPr>
        <w:rPr>
          <w:rFonts w:ascii="Arial" w:hAnsi="Arial" w:cs="Arial"/>
          <w:bCs/>
          <w:szCs w:val="20"/>
          <w:lang w:val="en-AU"/>
        </w:rPr>
      </w:pPr>
    </w:p>
    <w:p w14:paraId="54FCB5DD" w14:textId="77777777" w:rsidR="00C076B8" w:rsidRPr="00C076B8" w:rsidRDefault="00C076B8" w:rsidP="00C076B8">
      <w:pPr>
        <w:rPr>
          <w:rFonts w:ascii="Arial" w:hAnsi="Arial" w:cs="Arial"/>
          <w:bCs/>
          <w:szCs w:val="20"/>
          <w:lang w:val="en-AU"/>
        </w:rPr>
      </w:pPr>
      <w:r w:rsidRPr="00C076B8">
        <w:rPr>
          <w:rFonts w:ascii="Arial" w:hAnsi="Arial" w:cs="Arial"/>
          <w:bCs/>
          <w:szCs w:val="20"/>
          <w:lang w:val="en-AU"/>
        </w:rPr>
        <w:t xml:space="preserve">The integration of Topcon 3D-MC software is designed to complement the Volvo CE Dig Assist real-time guidance capability by including the use of 3D design files and connectivity with Topcon workflow solution platforms. </w:t>
      </w:r>
    </w:p>
    <w:p w14:paraId="0184AAE8" w14:textId="77777777" w:rsidR="005668A9" w:rsidRDefault="005668A9" w:rsidP="00C076B8">
      <w:pPr>
        <w:rPr>
          <w:rFonts w:ascii="Arial" w:hAnsi="Arial" w:cs="Arial"/>
          <w:bCs/>
          <w:szCs w:val="20"/>
          <w:lang w:val="en-AU"/>
        </w:rPr>
      </w:pPr>
    </w:p>
    <w:p w14:paraId="253B0B51" w14:textId="77777777" w:rsidR="00C076B8" w:rsidRPr="00C076B8" w:rsidRDefault="00C076B8" w:rsidP="00C076B8">
      <w:pPr>
        <w:rPr>
          <w:rFonts w:ascii="Arial" w:hAnsi="Arial" w:cs="Arial"/>
          <w:bCs/>
          <w:szCs w:val="20"/>
        </w:rPr>
      </w:pPr>
      <w:r w:rsidRPr="00C076B8">
        <w:rPr>
          <w:rFonts w:ascii="Arial" w:hAnsi="Arial" w:cs="Arial"/>
          <w:bCs/>
          <w:szCs w:val="20"/>
          <w:lang w:val="en-AU"/>
        </w:rPr>
        <w:t xml:space="preserve">“Topcon strives to provide the latest in technology to improve workflows. We are excited our solutions are further extended to machine operators through the intuitive Volvo CE Dig Assist interface,” said Ulrich </w:t>
      </w:r>
      <w:proofErr w:type="spellStart"/>
      <w:r w:rsidRPr="00C076B8">
        <w:rPr>
          <w:rFonts w:ascii="Arial" w:hAnsi="Arial" w:cs="Arial"/>
          <w:bCs/>
          <w:szCs w:val="20"/>
          <w:lang w:val="en-AU"/>
        </w:rPr>
        <w:t>Hermanski</w:t>
      </w:r>
      <w:proofErr w:type="spellEnd"/>
      <w:r w:rsidRPr="00C076B8">
        <w:rPr>
          <w:rFonts w:ascii="Arial" w:hAnsi="Arial" w:cs="Arial"/>
          <w:szCs w:val="20"/>
          <w:lang w:val="en-AU"/>
        </w:rPr>
        <w:t xml:space="preserve">, </w:t>
      </w:r>
      <w:r w:rsidRPr="00C076B8">
        <w:rPr>
          <w:rFonts w:ascii="Arial" w:hAnsi="Arial" w:cs="Arial"/>
          <w:szCs w:val="20"/>
        </w:rPr>
        <w:t>vice president Topcon Construction Business EMEA</w:t>
      </w:r>
      <w:r w:rsidRPr="00C076B8">
        <w:rPr>
          <w:rFonts w:ascii="Arial" w:hAnsi="Arial" w:cs="Arial"/>
          <w:iCs/>
          <w:szCs w:val="20"/>
        </w:rPr>
        <w:t>.</w:t>
      </w:r>
      <w:r w:rsidRPr="00C076B8">
        <w:rPr>
          <w:rFonts w:ascii="Arial" w:hAnsi="Arial" w:cs="Arial"/>
          <w:bCs/>
          <w:szCs w:val="20"/>
        </w:rPr>
        <w:t xml:space="preserve"> </w:t>
      </w:r>
    </w:p>
    <w:p w14:paraId="652DDD18" w14:textId="77777777" w:rsidR="00C076B8" w:rsidRPr="00C076B8" w:rsidRDefault="00C076B8" w:rsidP="00C076B8">
      <w:pPr>
        <w:rPr>
          <w:rFonts w:ascii="Arial" w:hAnsi="Arial" w:cs="Arial"/>
          <w:bCs/>
          <w:szCs w:val="20"/>
        </w:rPr>
      </w:pPr>
    </w:p>
    <w:p w14:paraId="2B87C42D" w14:textId="535C0F49" w:rsidR="00C076B8" w:rsidRPr="00195E40" w:rsidRDefault="00C076B8" w:rsidP="00C076B8">
      <w:pPr>
        <w:rPr>
          <w:rFonts w:ascii="Arial" w:hAnsi="Arial" w:cs="Arial"/>
          <w:bCs/>
          <w:szCs w:val="20"/>
        </w:rPr>
      </w:pPr>
      <w:r w:rsidRPr="00C076B8">
        <w:rPr>
          <w:rFonts w:ascii="Arial" w:hAnsi="Arial" w:cs="Arial"/>
          <w:bCs/>
          <w:szCs w:val="20"/>
          <w:lang w:val="en-AU"/>
        </w:rPr>
        <w:t>“We are excited to see the current Volvo CE Dig Assist machine control solution expanded to now handle 3D, through our collaboration with Topcon. The Topcon 3D-MC s</w:t>
      </w:r>
      <w:r w:rsidR="00195E40">
        <w:rPr>
          <w:rFonts w:ascii="Arial" w:hAnsi="Arial" w:cs="Arial"/>
          <w:bCs/>
          <w:szCs w:val="20"/>
          <w:lang w:val="en-AU"/>
        </w:rPr>
        <w:t xml:space="preserve">olution can be added as an </w:t>
      </w:r>
      <w:r w:rsidR="00195E40" w:rsidRPr="00195E40">
        <w:rPr>
          <w:rFonts w:ascii="Arial" w:hAnsi="Arial" w:cs="Arial"/>
          <w:bCs/>
          <w:szCs w:val="20"/>
        </w:rPr>
        <w:t>‘</w:t>
      </w:r>
      <w:r w:rsidR="00195E40">
        <w:rPr>
          <w:rFonts w:ascii="Arial" w:hAnsi="Arial" w:cs="Arial"/>
          <w:bCs/>
          <w:szCs w:val="20"/>
          <w:lang w:val="en-AU"/>
        </w:rPr>
        <w:t>app</w:t>
      </w:r>
      <w:r w:rsidR="00195E40" w:rsidRPr="00195E40">
        <w:rPr>
          <w:rFonts w:ascii="Arial" w:hAnsi="Arial" w:cs="Arial"/>
          <w:bCs/>
          <w:szCs w:val="20"/>
        </w:rPr>
        <w:t>’</w:t>
      </w:r>
      <w:r w:rsidRPr="00C076B8">
        <w:rPr>
          <w:rFonts w:ascii="Arial" w:hAnsi="Arial" w:cs="Arial"/>
          <w:bCs/>
          <w:szCs w:val="20"/>
          <w:lang w:val="en-AU"/>
        </w:rPr>
        <w:t xml:space="preserve"> on our Co-Pilot platform, connecting our machine to the Topcon eco-system that man</w:t>
      </w:r>
      <w:r w:rsidR="003A1037">
        <w:rPr>
          <w:rFonts w:ascii="Arial" w:hAnsi="Arial" w:cs="Arial"/>
          <w:bCs/>
          <w:szCs w:val="20"/>
          <w:lang w:val="en-AU"/>
        </w:rPr>
        <w:t>y of our customers already use,</w:t>
      </w:r>
      <w:r w:rsidRPr="00C076B8">
        <w:rPr>
          <w:rFonts w:ascii="Arial" w:hAnsi="Arial" w:cs="Arial"/>
          <w:bCs/>
          <w:szCs w:val="20"/>
          <w:lang w:val="en-AU"/>
        </w:rPr>
        <w:t>”</w:t>
      </w:r>
      <w:r w:rsidR="005668A9">
        <w:rPr>
          <w:rFonts w:ascii="Arial" w:hAnsi="Arial" w:cs="Arial"/>
          <w:bCs/>
          <w:szCs w:val="20"/>
          <w:lang w:val="en-AU"/>
        </w:rPr>
        <w:t xml:space="preserve"> said </w:t>
      </w:r>
      <w:proofErr w:type="spellStart"/>
      <w:r w:rsidR="005668A9">
        <w:rPr>
          <w:rFonts w:ascii="Arial" w:hAnsi="Arial" w:cs="Arial"/>
          <w:bCs/>
          <w:szCs w:val="20"/>
          <w:lang w:val="en-AU"/>
        </w:rPr>
        <w:t>Jeroen</w:t>
      </w:r>
      <w:proofErr w:type="spellEnd"/>
      <w:r w:rsidR="005668A9">
        <w:rPr>
          <w:rFonts w:ascii="Arial" w:hAnsi="Arial" w:cs="Arial"/>
          <w:bCs/>
          <w:szCs w:val="20"/>
          <w:lang w:val="en-AU"/>
        </w:rPr>
        <w:t xml:space="preserve"> </w:t>
      </w:r>
      <w:proofErr w:type="spellStart"/>
      <w:r w:rsidR="005668A9">
        <w:rPr>
          <w:rFonts w:ascii="Arial" w:hAnsi="Arial" w:cs="Arial"/>
          <w:bCs/>
          <w:szCs w:val="20"/>
          <w:lang w:val="en-AU"/>
        </w:rPr>
        <w:t>Snoeck</w:t>
      </w:r>
      <w:proofErr w:type="spellEnd"/>
      <w:r w:rsidR="005668A9">
        <w:rPr>
          <w:rFonts w:ascii="Arial" w:hAnsi="Arial" w:cs="Arial"/>
          <w:bCs/>
          <w:szCs w:val="20"/>
          <w:lang w:val="en-AU"/>
        </w:rPr>
        <w:t xml:space="preserve">, </w:t>
      </w:r>
      <w:r w:rsidRPr="00C076B8">
        <w:rPr>
          <w:rFonts w:ascii="Arial" w:hAnsi="Arial" w:cs="Arial"/>
          <w:bCs/>
          <w:szCs w:val="20"/>
          <w:lang w:val="en-AU"/>
        </w:rPr>
        <w:t>Volvo Construction Equipment, director of Connected Services.</w:t>
      </w:r>
    </w:p>
    <w:p w14:paraId="0EB802AD" w14:textId="77777777" w:rsidR="003A1037" w:rsidRDefault="003A1037" w:rsidP="00827142">
      <w:pPr>
        <w:rPr>
          <w:rFonts w:ascii="Arial" w:hAnsi="Arial" w:cs="Arial"/>
          <w:szCs w:val="20"/>
        </w:rPr>
      </w:pPr>
    </w:p>
    <w:p w14:paraId="554C8B57" w14:textId="77777777" w:rsidR="00E07393" w:rsidRPr="0032420E" w:rsidRDefault="00E07393" w:rsidP="00827142">
      <w:pPr>
        <w:rPr>
          <w:rFonts w:ascii="Arial" w:hAnsi="Arial" w:cs="Arial"/>
          <w:szCs w:val="20"/>
        </w:rPr>
      </w:pPr>
    </w:p>
    <w:p w14:paraId="559C0353" w14:textId="77777777" w:rsidR="00C076B8" w:rsidRPr="005668A9" w:rsidRDefault="00C076B8" w:rsidP="00C076B8">
      <w:pPr>
        <w:rPr>
          <w:rFonts w:ascii="Arial" w:hAnsi="Arial" w:cs="Arial"/>
          <w:b/>
          <w:color w:val="808080" w:themeColor="background1" w:themeShade="80"/>
          <w:sz w:val="18"/>
          <w:szCs w:val="18"/>
        </w:rPr>
      </w:pPr>
      <w:r w:rsidRPr="005668A9">
        <w:rPr>
          <w:rFonts w:ascii="Arial" w:hAnsi="Arial" w:cs="Arial"/>
          <w:b/>
          <w:color w:val="808080" w:themeColor="background1" w:themeShade="80"/>
          <w:sz w:val="18"/>
          <w:szCs w:val="18"/>
        </w:rPr>
        <w:t>About Volvo Group</w:t>
      </w:r>
    </w:p>
    <w:p w14:paraId="29DA1442" w14:textId="77777777" w:rsidR="00C076B8" w:rsidRPr="005668A9" w:rsidRDefault="00C076B8" w:rsidP="00C076B8">
      <w:pPr>
        <w:rPr>
          <w:rFonts w:ascii="Arial" w:hAnsi="Arial" w:cs="Arial"/>
          <w:color w:val="808080" w:themeColor="background1" w:themeShade="80"/>
          <w:sz w:val="18"/>
          <w:szCs w:val="18"/>
        </w:rPr>
      </w:pPr>
      <w:r w:rsidRPr="005668A9">
        <w:rPr>
          <w:rFonts w:ascii="Arial" w:hAnsi="Arial" w:cs="Arial"/>
          <w:color w:val="808080" w:themeColor="background1" w:themeShade="80"/>
          <w:sz w:val="18"/>
          <w:szCs w:val="18"/>
        </w:rPr>
        <w:t xml:space="preserve">The Volvo Group is one of the world’s leading manufacturers of trucks, buses, construction equipment and marine and industrial engines. The Group also provides complete solutions for financing and service. The Volvo Group, which employs almost 100,000 people, has production facilities in 18 countries and sells its products in more than 190 markets. In 2017 the Volvo Group’s sales amounted to about SEK 335 billion (EUR 35 billion). The Volvo Group is a publicly-held company headquartered in </w:t>
      </w:r>
      <w:proofErr w:type="spellStart"/>
      <w:r w:rsidRPr="005668A9">
        <w:rPr>
          <w:rFonts w:ascii="Arial" w:hAnsi="Arial" w:cs="Arial"/>
          <w:color w:val="808080" w:themeColor="background1" w:themeShade="80"/>
          <w:sz w:val="18"/>
          <w:szCs w:val="18"/>
        </w:rPr>
        <w:t>Göteborg</w:t>
      </w:r>
      <w:proofErr w:type="spellEnd"/>
      <w:r w:rsidRPr="005668A9">
        <w:rPr>
          <w:rFonts w:ascii="Arial" w:hAnsi="Arial" w:cs="Arial"/>
          <w:color w:val="808080" w:themeColor="background1" w:themeShade="80"/>
          <w:sz w:val="18"/>
          <w:szCs w:val="18"/>
        </w:rPr>
        <w:t>, Sweden. Volvo shares are listed on Nasdaq Stockholm.</w:t>
      </w:r>
    </w:p>
    <w:p w14:paraId="5D387C57" w14:textId="77777777" w:rsidR="00C076B8" w:rsidRPr="005668A9" w:rsidRDefault="00C076B8" w:rsidP="00C076B8">
      <w:pPr>
        <w:rPr>
          <w:rFonts w:ascii="Arial" w:hAnsi="Arial" w:cs="Arial"/>
          <w:b/>
          <w:color w:val="808080" w:themeColor="background1" w:themeShade="80"/>
          <w:sz w:val="18"/>
          <w:szCs w:val="18"/>
        </w:rPr>
      </w:pPr>
    </w:p>
    <w:p w14:paraId="5B06F2BD" w14:textId="77777777" w:rsidR="00C076B8" w:rsidRPr="005668A9" w:rsidRDefault="00C076B8" w:rsidP="00C076B8">
      <w:pPr>
        <w:rPr>
          <w:rFonts w:ascii="Arial" w:hAnsi="Arial" w:cs="Arial"/>
          <w:b/>
          <w:color w:val="808080" w:themeColor="background1" w:themeShade="80"/>
          <w:sz w:val="18"/>
          <w:szCs w:val="18"/>
        </w:rPr>
      </w:pPr>
    </w:p>
    <w:p w14:paraId="5F3E2453" w14:textId="31791F71" w:rsidR="00790F45" w:rsidRPr="005668A9" w:rsidRDefault="003A1037" w:rsidP="00F61E29">
      <w:pPr>
        <w:rPr>
          <w:rFonts w:ascii="Arial" w:hAnsi="Arial" w:cs="Arial"/>
          <w:b/>
          <w:color w:val="808080" w:themeColor="background1" w:themeShade="80"/>
          <w:sz w:val="18"/>
          <w:szCs w:val="18"/>
        </w:rPr>
      </w:pPr>
      <w:r>
        <w:rPr>
          <w:rFonts w:ascii="Arial" w:hAnsi="Arial" w:cs="Arial"/>
          <w:b/>
          <w:color w:val="808080" w:themeColor="background1" w:themeShade="80"/>
          <w:sz w:val="18"/>
          <w:szCs w:val="18"/>
        </w:rPr>
        <w:t>About Topcon Positioning Group</w:t>
      </w:r>
      <w:r w:rsidRPr="005668A9">
        <w:rPr>
          <w:rFonts w:ascii="Arial" w:hAnsi="Arial" w:cs="Arial"/>
          <w:b/>
          <w:color w:val="808080" w:themeColor="background1" w:themeShade="80"/>
          <w:sz w:val="18"/>
          <w:szCs w:val="18"/>
        </w:rPr>
        <w:t xml:space="preserve"> </w:t>
      </w:r>
      <w:r w:rsidR="00F61E29" w:rsidRPr="005668A9">
        <w:rPr>
          <w:rFonts w:ascii="Arial" w:hAnsi="Arial" w:cs="Arial"/>
          <w:b/>
          <w:color w:val="808080" w:themeColor="background1" w:themeShade="80"/>
          <w:sz w:val="18"/>
          <w:szCs w:val="18"/>
        </w:rPr>
        <w:br/>
      </w:r>
      <w:r w:rsidR="002A070C" w:rsidRPr="005668A9">
        <w:rPr>
          <w:rFonts w:ascii="Arial" w:hAnsi="Arial" w:cs="Arial"/>
          <w:color w:val="808080" w:themeColor="background1" w:themeShade="80"/>
          <w:sz w:val="18"/>
          <w:szCs w:val="18"/>
        </w:rPr>
        <w:t>Topcon Positioning Group is headquartered in Livermore, California, U.S. (</w:t>
      </w:r>
      <w:hyperlink r:id="rId8" w:history="1">
        <w:r w:rsidR="002A070C" w:rsidRPr="005668A9">
          <w:rPr>
            <w:rStyle w:val="Hyperlink"/>
            <w:rFonts w:ascii="Arial" w:hAnsi="Arial" w:cs="Arial"/>
            <w:sz w:val="18"/>
            <w:szCs w:val="18"/>
          </w:rPr>
          <w:t>topconpositioning.com</w:t>
        </w:r>
      </w:hyperlink>
      <w:r w:rsidR="002A070C" w:rsidRPr="005668A9">
        <w:rPr>
          <w:rFonts w:ascii="Arial" w:hAnsi="Arial" w:cs="Arial"/>
          <w:color w:val="808080" w:themeColor="background1" w:themeShade="80"/>
          <w:sz w:val="18"/>
          <w:szCs w:val="18"/>
        </w:rPr>
        <w:t xml:space="preserve">). Its European head office is in </w:t>
      </w:r>
      <w:proofErr w:type="spellStart"/>
      <w:r w:rsidR="002A070C" w:rsidRPr="005668A9">
        <w:rPr>
          <w:rFonts w:ascii="Arial" w:hAnsi="Arial" w:cs="Arial"/>
          <w:color w:val="808080" w:themeColor="background1" w:themeShade="80"/>
          <w:sz w:val="18"/>
          <w:szCs w:val="18"/>
        </w:rPr>
        <w:t>Capel</w:t>
      </w:r>
      <w:r w:rsidR="00995B68" w:rsidRPr="005668A9">
        <w:rPr>
          <w:rFonts w:ascii="Arial" w:hAnsi="Arial" w:cs="Arial"/>
          <w:color w:val="808080" w:themeColor="background1" w:themeShade="80"/>
          <w:sz w:val="18"/>
          <w:szCs w:val="18"/>
        </w:rPr>
        <w:t>le</w:t>
      </w:r>
      <w:proofErr w:type="spellEnd"/>
      <w:r w:rsidR="00995B68" w:rsidRPr="005668A9">
        <w:rPr>
          <w:rFonts w:ascii="Arial" w:hAnsi="Arial" w:cs="Arial"/>
          <w:color w:val="808080" w:themeColor="background1" w:themeShade="80"/>
          <w:sz w:val="18"/>
          <w:szCs w:val="18"/>
        </w:rPr>
        <w:t xml:space="preserve"> </w:t>
      </w:r>
      <w:proofErr w:type="spellStart"/>
      <w:r w:rsidR="00995B68" w:rsidRPr="005668A9">
        <w:rPr>
          <w:rFonts w:ascii="Arial" w:hAnsi="Arial" w:cs="Arial"/>
          <w:color w:val="808080" w:themeColor="background1" w:themeShade="80"/>
          <w:sz w:val="18"/>
          <w:szCs w:val="18"/>
        </w:rPr>
        <w:t>a/d</w:t>
      </w:r>
      <w:proofErr w:type="spellEnd"/>
      <w:r w:rsidR="00995B68" w:rsidRPr="005668A9">
        <w:rPr>
          <w:rFonts w:ascii="Arial" w:hAnsi="Arial" w:cs="Arial"/>
          <w:color w:val="808080" w:themeColor="background1" w:themeShade="80"/>
          <w:sz w:val="18"/>
          <w:szCs w:val="18"/>
        </w:rPr>
        <w:t xml:space="preserve"> </w:t>
      </w:r>
      <w:proofErr w:type="spellStart"/>
      <w:r w:rsidR="00995B68" w:rsidRPr="005668A9">
        <w:rPr>
          <w:rFonts w:ascii="Arial" w:hAnsi="Arial" w:cs="Arial"/>
          <w:color w:val="808080" w:themeColor="background1" w:themeShade="80"/>
          <w:sz w:val="18"/>
          <w:szCs w:val="18"/>
        </w:rPr>
        <w:t>IJssel</w:t>
      </w:r>
      <w:proofErr w:type="spellEnd"/>
      <w:r w:rsidR="00995B68" w:rsidRPr="005668A9">
        <w:rPr>
          <w:rFonts w:ascii="Arial" w:hAnsi="Arial" w:cs="Arial"/>
          <w:color w:val="808080" w:themeColor="background1" w:themeShade="80"/>
          <w:sz w:val="18"/>
          <w:szCs w:val="18"/>
        </w:rPr>
        <w:t xml:space="preserve">, the Netherlands. </w:t>
      </w:r>
      <w:r w:rsidR="002A070C" w:rsidRPr="005668A9">
        <w:rPr>
          <w:rFonts w:ascii="Arial" w:hAnsi="Arial" w:cs="Arial"/>
          <w:color w:val="808080" w:themeColor="background1" w:themeShade="80"/>
          <w:sz w:val="18"/>
          <w:szCs w:val="18"/>
        </w:rPr>
        <w:t>Topcon Positioning Group designs, manufactures and distributes precision measurement and workflow solutions for the global construction, geospatial and agriculture markets. Its brands include Topcon, Sokkia, Tierra, Digi-Star, RDS Technology, and NORAC. Topcon Corporation (</w:t>
      </w:r>
      <w:hyperlink r:id="rId9" w:history="1">
        <w:r w:rsidR="002A070C" w:rsidRPr="005668A9">
          <w:rPr>
            <w:rStyle w:val="Hyperlink"/>
            <w:rFonts w:ascii="Arial" w:hAnsi="Arial" w:cs="Arial"/>
            <w:sz w:val="18"/>
            <w:szCs w:val="18"/>
          </w:rPr>
          <w:t>topcon.com</w:t>
        </w:r>
      </w:hyperlink>
      <w:r w:rsidR="002A070C" w:rsidRPr="005668A9">
        <w:rPr>
          <w:rFonts w:ascii="Arial" w:hAnsi="Arial" w:cs="Arial"/>
          <w:color w:val="808080" w:themeColor="background1" w:themeShade="80"/>
          <w:sz w:val="18"/>
          <w:szCs w:val="18"/>
        </w:rPr>
        <w:t>), founded in 1932, is traded on t</w:t>
      </w:r>
      <w:r w:rsidR="00BE666D" w:rsidRPr="005668A9">
        <w:rPr>
          <w:rFonts w:ascii="Arial" w:hAnsi="Arial" w:cs="Arial"/>
          <w:color w:val="808080" w:themeColor="background1" w:themeShade="80"/>
          <w:sz w:val="18"/>
          <w:szCs w:val="18"/>
        </w:rPr>
        <w:t>he Tokyo Stock Exchange (7732).</w:t>
      </w:r>
    </w:p>
    <w:p w14:paraId="31A21079" w14:textId="77777777" w:rsidR="0032420E" w:rsidRPr="005668A9" w:rsidRDefault="0032420E" w:rsidP="00F61E29">
      <w:pPr>
        <w:jc w:val="center"/>
        <w:rPr>
          <w:rFonts w:ascii="Arial" w:hAnsi="Arial" w:cs="Arial"/>
          <w:color w:val="808080" w:themeColor="background1" w:themeShade="80"/>
          <w:sz w:val="18"/>
          <w:szCs w:val="18"/>
        </w:rPr>
      </w:pPr>
    </w:p>
    <w:p w14:paraId="4AADD657" w14:textId="67BBCF25" w:rsidR="00BE666D" w:rsidRPr="005668A9" w:rsidRDefault="00F61E29" w:rsidP="00F61E29">
      <w:pPr>
        <w:jc w:val="center"/>
        <w:rPr>
          <w:rFonts w:ascii="Arial" w:hAnsi="Arial" w:cs="Arial"/>
          <w:color w:val="808080" w:themeColor="background1" w:themeShade="80"/>
          <w:sz w:val="18"/>
          <w:szCs w:val="18"/>
        </w:rPr>
      </w:pPr>
      <w:r w:rsidRPr="005668A9">
        <w:rPr>
          <w:rFonts w:ascii="Arial" w:hAnsi="Arial" w:cs="Arial"/>
          <w:color w:val="808080" w:themeColor="background1" w:themeShade="80"/>
          <w:sz w:val="18"/>
          <w:szCs w:val="18"/>
        </w:rPr>
        <w:t># # #</w:t>
      </w:r>
    </w:p>
    <w:p w14:paraId="56D02AFB" w14:textId="77777777" w:rsidR="00F61E29" w:rsidRPr="005668A9" w:rsidRDefault="00F61E29" w:rsidP="00F61E29">
      <w:pPr>
        <w:outlineLvl w:val="0"/>
        <w:rPr>
          <w:rFonts w:ascii="Arial" w:hAnsi="Arial" w:cs="Arial"/>
          <w:b/>
          <w:color w:val="808080" w:themeColor="background1" w:themeShade="80"/>
          <w:sz w:val="18"/>
          <w:szCs w:val="18"/>
        </w:rPr>
      </w:pPr>
      <w:r w:rsidRPr="005668A9">
        <w:rPr>
          <w:rFonts w:ascii="Arial" w:hAnsi="Arial" w:cs="Arial"/>
          <w:b/>
          <w:color w:val="808080" w:themeColor="background1" w:themeShade="80"/>
          <w:sz w:val="18"/>
          <w:szCs w:val="18"/>
        </w:rPr>
        <w:t xml:space="preserve">Press Contact: </w:t>
      </w:r>
    </w:p>
    <w:p w14:paraId="0B0DC8C3" w14:textId="77777777" w:rsidR="00F61E29" w:rsidRPr="005668A9" w:rsidRDefault="00F61E29" w:rsidP="00F61E29">
      <w:pPr>
        <w:outlineLvl w:val="0"/>
        <w:rPr>
          <w:rFonts w:ascii="Arial" w:hAnsi="Arial" w:cs="Arial"/>
          <w:bCs/>
          <w:color w:val="808080" w:themeColor="background1" w:themeShade="80"/>
          <w:sz w:val="18"/>
          <w:szCs w:val="18"/>
        </w:rPr>
      </w:pPr>
      <w:r w:rsidRPr="005668A9">
        <w:rPr>
          <w:rFonts w:ascii="Arial" w:hAnsi="Arial" w:cs="Arial"/>
          <w:bCs/>
          <w:color w:val="808080" w:themeColor="background1" w:themeShade="80"/>
          <w:sz w:val="18"/>
          <w:szCs w:val="18"/>
        </w:rPr>
        <w:t>Topcon Positioning Group</w:t>
      </w:r>
    </w:p>
    <w:p w14:paraId="2ADB91B2" w14:textId="77777777" w:rsidR="00F61E29" w:rsidRPr="005668A9" w:rsidRDefault="000451B1" w:rsidP="00F61E29">
      <w:pPr>
        <w:outlineLvl w:val="0"/>
        <w:rPr>
          <w:rFonts w:ascii="Arial" w:hAnsi="Arial" w:cs="Arial"/>
          <w:bCs/>
          <w:color w:val="808080" w:themeColor="background1" w:themeShade="80"/>
          <w:sz w:val="18"/>
          <w:szCs w:val="18"/>
          <w:lang w:val="it-IT"/>
        </w:rPr>
      </w:pPr>
      <w:hyperlink r:id="rId10" w:history="1">
        <w:r w:rsidR="00F61E29" w:rsidRPr="005668A9">
          <w:rPr>
            <w:rStyle w:val="Hyperlink"/>
            <w:rFonts w:ascii="Arial" w:hAnsi="Arial" w:cs="Arial"/>
            <w:bCs/>
            <w:color w:val="808080" w:themeColor="background1" w:themeShade="80"/>
            <w:sz w:val="18"/>
            <w:szCs w:val="18"/>
            <w:lang w:val="it-IT"/>
          </w:rPr>
          <w:t>CorpComm@topcon.com</w:t>
        </w:r>
      </w:hyperlink>
    </w:p>
    <w:p w14:paraId="22244F9C" w14:textId="7F1FDC03" w:rsidR="00BE666D" w:rsidRPr="005668A9" w:rsidRDefault="00FD1C0E" w:rsidP="00FD1C0E">
      <w:pPr>
        <w:outlineLvl w:val="0"/>
        <w:rPr>
          <w:rFonts w:ascii="Arial" w:hAnsi="Arial" w:cs="Arial"/>
          <w:bCs/>
          <w:color w:val="808080" w:themeColor="background1" w:themeShade="80"/>
          <w:sz w:val="18"/>
          <w:szCs w:val="18"/>
        </w:rPr>
      </w:pPr>
      <w:r w:rsidRPr="005668A9">
        <w:rPr>
          <w:rFonts w:ascii="Arial" w:hAnsi="Arial" w:cs="Arial"/>
          <w:bCs/>
          <w:color w:val="808080" w:themeColor="background1" w:themeShade="80"/>
          <w:sz w:val="18"/>
          <w:szCs w:val="18"/>
        </w:rPr>
        <w:t xml:space="preserve">Staci Fitzgerald, +1 925-245-8610 </w:t>
      </w:r>
      <w:r w:rsidRPr="005668A9">
        <w:rPr>
          <w:rFonts w:ascii="Arial" w:hAnsi="Arial" w:cs="Arial"/>
          <w:bCs/>
          <w:color w:val="808080" w:themeColor="background1" w:themeShade="80"/>
          <w:sz w:val="18"/>
          <w:szCs w:val="18"/>
        </w:rPr>
        <w:br/>
      </w:r>
    </w:p>
    <w:sectPr w:rsidR="00BE666D" w:rsidRPr="005668A9" w:rsidSect="0065235A">
      <w:headerReference w:type="first" r:id="rId11"/>
      <w:pgSz w:w="12240" w:h="15840"/>
      <w:pgMar w:top="1440" w:right="1440" w:bottom="1440" w:left="1440" w:header="360" w:footer="720" w:gutter="0"/>
      <w:cols w:space="720"/>
      <w:titlePg/>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5DBBF2" w14:textId="77777777" w:rsidR="000451B1" w:rsidRDefault="000451B1">
      <w:r>
        <w:separator/>
      </w:r>
    </w:p>
  </w:endnote>
  <w:endnote w:type="continuationSeparator" w:id="0">
    <w:p w14:paraId="0BF0DC94" w14:textId="77777777" w:rsidR="000451B1" w:rsidRDefault="00045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MS Mincho">
    <w:panose1 w:val="02020609040205080304"/>
    <w:charset w:val="80"/>
    <w:family w:val="auto"/>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80"/>
    <w:family w:val="auto"/>
    <w:pitch w:val="variable"/>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Times">
    <w:panose1 w:val="02000500000000000000"/>
    <w:charset w:val="4D"/>
    <w:family w:val="roman"/>
    <w:notTrueType/>
    <w:pitch w:val="variable"/>
    <w:sig w:usb0="00000003" w:usb1="00000000" w:usb2="00000000" w:usb3="00000000" w:csb0="00000001" w:csb1="00000000"/>
  </w:font>
  <w:font w:name="Calibri">
    <w:panose1 w:val="020F0502020204030204"/>
    <w:charset w:val="00"/>
    <w:family w:val="auto"/>
    <w:pitch w:val="variable"/>
    <w:sig w:usb0="E00002FF" w:usb1="4000ACFF" w:usb2="00000001" w:usb3="00000000" w:csb0="0000019F" w:csb1="00000000"/>
  </w:font>
  <w:font w:name="ＭＳ 明朝">
    <w:charset w:val="80"/>
    <w:family w:val="auto"/>
    <w:pitch w:val="variable"/>
    <w:sig w:usb0="E00002FF" w:usb1="6AC7FDFB" w:usb2="08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F14CBD" w14:textId="77777777" w:rsidR="000451B1" w:rsidRDefault="000451B1">
      <w:r>
        <w:separator/>
      </w:r>
    </w:p>
  </w:footnote>
  <w:footnote w:type="continuationSeparator" w:id="0">
    <w:p w14:paraId="12BAD8DC" w14:textId="77777777" w:rsidR="000451B1" w:rsidRDefault="000451B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4A7B" w14:textId="77777777" w:rsidR="00870D37" w:rsidRPr="00EB1000" w:rsidRDefault="00BF37F1" w:rsidP="00846CEF">
    <w:pPr>
      <w:pStyle w:val="Header"/>
      <w:ind w:left="-720" w:right="-720"/>
      <w:jc w:val="center"/>
      <w:rPr>
        <w:rFonts w:ascii="Arial" w:hAnsi="Arial"/>
        <w:color w:val="FFFFFF" w:themeColor="background1"/>
      </w:rPr>
    </w:pPr>
    <w:r>
      <w:rPr>
        <w:rFonts w:ascii="Arial" w:hAnsi="Arial"/>
        <w:noProof/>
        <w:color w:val="FFFFFF" w:themeColor="background1"/>
      </w:rPr>
      <w:drawing>
        <wp:anchor distT="0" distB="0" distL="114300" distR="114300" simplePos="0" relativeHeight="251658240" behindDoc="1" locked="0" layoutInCell="1" allowOverlap="1" wp14:anchorId="1E216C80" wp14:editId="034C3090">
          <wp:simplePos x="0" y="0"/>
          <wp:positionH relativeFrom="column">
            <wp:posOffset>-634365</wp:posOffset>
          </wp:positionH>
          <wp:positionV relativeFrom="paragraph">
            <wp:posOffset>2540</wp:posOffset>
          </wp:positionV>
          <wp:extent cx="7252335" cy="1093497"/>
          <wp:effectExtent l="0" t="0" r="1206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opconPR_header-A4.png"/>
                  <pic:cNvPicPr/>
                </pic:nvPicPr>
                <pic:blipFill rotWithShape="1">
                  <a:blip r:embed="rId1">
                    <a:extLst>
                      <a:ext uri="{28A0092B-C50C-407E-A947-70E740481C1C}">
                        <a14:useLocalDpi xmlns:a14="http://schemas.microsoft.com/office/drawing/2010/main" val="0"/>
                      </a:ext>
                    </a:extLst>
                  </a:blip>
                  <a:srcRect l="-86" t="-235" r="-86" b="-235"/>
                  <a:stretch/>
                </pic:blipFill>
                <pic:spPr bwMode="auto">
                  <a:xfrm>
                    <a:off x="0" y="0"/>
                    <a:ext cx="7252335" cy="1093497"/>
                  </a:xfrm>
                  <a:prstGeom prst="rect">
                    <a:avLst/>
                  </a:prstGeom>
                  <a:ln>
                    <a:noFill/>
                  </a:ln>
                  <a:extLst>
                    <a:ext uri="{FAA26D3D-D897-4be2-8F04-BA451C77F1D7}">
                      <ma14:placeholderFlag xmlns:ma14="http://schemas.microsoft.com/office/mac/drawingml/2011/main"/>
                    </a:ex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
                    </a:ext>
                  </a:extLst>
                </pic:spPr>
              </pic:pic>
            </a:graphicData>
          </a:graphic>
          <wp14:sizeRelH relativeFrom="page">
            <wp14:pctWidth>0</wp14:pctWidth>
          </wp14:sizeRelH>
          <wp14:sizeRelV relativeFrom="page">
            <wp14:pctHeight>0</wp14:pctHeight>
          </wp14:sizeRelV>
        </wp:anchor>
      </w:drawing>
    </w:r>
  </w:p>
  <w:p w14:paraId="38EF0C8D" w14:textId="77777777" w:rsidR="00870D37" w:rsidRPr="00EB1000" w:rsidRDefault="00870D37" w:rsidP="00220127">
    <w:pPr>
      <w:pStyle w:val="Header"/>
      <w:ind w:right="-720"/>
      <w:jc w:val="right"/>
      <w:rPr>
        <w:rFonts w:ascii="Arial" w:hAnsi="Arial"/>
        <w:color w:val="FFFFFF" w:themeColor="background1"/>
        <w:sz w:val="32"/>
        <w:szCs w:val="32"/>
      </w:rPr>
    </w:pPr>
  </w:p>
  <w:p w14:paraId="45C15C15" w14:textId="77777777" w:rsidR="00870D37" w:rsidRPr="001A276A" w:rsidRDefault="005F0C86" w:rsidP="00220127">
    <w:pPr>
      <w:pStyle w:val="Header"/>
      <w:ind w:right="-720"/>
      <w:jc w:val="right"/>
      <w:rPr>
        <w:rFonts w:ascii="Arial" w:hAnsi="Arial"/>
        <w:color w:val="EEB111"/>
        <w:sz w:val="32"/>
        <w:szCs w:val="32"/>
      </w:rPr>
    </w:pPr>
    <w:r w:rsidRPr="001A276A">
      <w:rPr>
        <w:rFonts w:ascii="Arial" w:hAnsi="Arial"/>
        <w:color w:val="EEB111"/>
        <w:sz w:val="32"/>
        <w:szCs w:val="32"/>
      </w:rPr>
      <w:t>PRESS</w:t>
    </w:r>
    <w:r w:rsidR="00870D37" w:rsidRPr="001A276A">
      <w:rPr>
        <w:rFonts w:ascii="Arial" w:hAnsi="Arial"/>
        <w:color w:val="EEB111"/>
        <w:sz w:val="32"/>
        <w:szCs w:val="32"/>
      </w:rPr>
      <w:t xml:space="preserve"> RELEASE</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MS Mincho"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defaultTabStop w:val="720"/>
  <w:hyphenationZone w:val="425"/>
  <w:drawingGridHorizontalSpacing w:val="120"/>
  <w:drawingGridVerticalSpacing w:val="163"/>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3E5B"/>
    <w:rsid w:val="00006C61"/>
    <w:rsid w:val="0001184B"/>
    <w:rsid w:val="00022A22"/>
    <w:rsid w:val="00041628"/>
    <w:rsid w:val="000418C2"/>
    <w:rsid w:val="000451B1"/>
    <w:rsid w:val="00073328"/>
    <w:rsid w:val="000872FF"/>
    <w:rsid w:val="0009234C"/>
    <w:rsid w:val="00096B9D"/>
    <w:rsid w:val="000B5413"/>
    <w:rsid w:val="000C3C4C"/>
    <w:rsid w:val="000C6429"/>
    <w:rsid w:val="000D117E"/>
    <w:rsid w:val="0010107F"/>
    <w:rsid w:val="00105D3C"/>
    <w:rsid w:val="001269F8"/>
    <w:rsid w:val="00130BEA"/>
    <w:rsid w:val="00163F32"/>
    <w:rsid w:val="00177523"/>
    <w:rsid w:val="001855FB"/>
    <w:rsid w:val="00195E40"/>
    <w:rsid w:val="001A276A"/>
    <w:rsid w:val="001A5950"/>
    <w:rsid w:val="001B6BA0"/>
    <w:rsid w:val="001D47AE"/>
    <w:rsid w:val="001D71E9"/>
    <w:rsid w:val="001E495F"/>
    <w:rsid w:val="0021108A"/>
    <w:rsid w:val="00211CAC"/>
    <w:rsid w:val="0021353A"/>
    <w:rsid w:val="00213BC9"/>
    <w:rsid w:val="00220127"/>
    <w:rsid w:val="00234742"/>
    <w:rsid w:val="002377E8"/>
    <w:rsid w:val="00247FF4"/>
    <w:rsid w:val="00265C21"/>
    <w:rsid w:val="00267859"/>
    <w:rsid w:val="002751AA"/>
    <w:rsid w:val="002811A7"/>
    <w:rsid w:val="00283421"/>
    <w:rsid w:val="002A070C"/>
    <w:rsid w:val="002A1B4F"/>
    <w:rsid w:val="002B0374"/>
    <w:rsid w:val="002B2158"/>
    <w:rsid w:val="002B32F1"/>
    <w:rsid w:val="002B65A9"/>
    <w:rsid w:val="002E2BC8"/>
    <w:rsid w:val="002E5E21"/>
    <w:rsid w:val="002F29C4"/>
    <w:rsid w:val="00313F6E"/>
    <w:rsid w:val="003163AA"/>
    <w:rsid w:val="0032173B"/>
    <w:rsid w:val="003217F4"/>
    <w:rsid w:val="0032420E"/>
    <w:rsid w:val="00340920"/>
    <w:rsid w:val="00346AEA"/>
    <w:rsid w:val="003507A9"/>
    <w:rsid w:val="00353911"/>
    <w:rsid w:val="00355294"/>
    <w:rsid w:val="003801D4"/>
    <w:rsid w:val="0038352E"/>
    <w:rsid w:val="0039761D"/>
    <w:rsid w:val="003A1037"/>
    <w:rsid w:val="003A6C06"/>
    <w:rsid w:val="003A7243"/>
    <w:rsid w:val="003B1941"/>
    <w:rsid w:val="003B200E"/>
    <w:rsid w:val="003B4135"/>
    <w:rsid w:val="003C3E10"/>
    <w:rsid w:val="003C6648"/>
    <w:rsid w:val="003F134C"/>
    <w:rsid w:val="003F5E34"/>
    <w:rsid w:val="00405B29"/>
    <w:rsid w:val="00412292"/>
    <w:rsid w:val="00413E95"/>
    <w:rsid w:val="00416269"/>
    <w:rsid w:val="004257E1"/>
    <w:rsid w:val="0043387D"/>
    <w:rsid w:val="00433A38"/>
    <w:rsid w:val="0046547D"/>
    <w:rsid w:val="00471166"/>
    <w:rsid w:val="00482A23"/>
    <w:rsid w:val="00486106"/>
    <w:rsid w:val="00494F00"/>
    <w:rsid w:val="004B7B79"/>
    <w:rsid w:val="004C2A52"/>
    <w:rsid w:val="004C4705"/>
    <w:rsid w:val="004C77DD"/>
    <w:rsid w:val="004C7DC9"/>
    <w:rsid w:val="004D399D"/>
    <w:rsid w:val="004E03C4"/>
    <w:rsid w:val="004F0BDC"/>
    <w:rsid w:val="00513E5B"/>
    <w:rsid w:val="00527B70"/>
    <w:rsid w:val="005378E1"/>
    <w:rsid w:val="005502C7"/>
    <w:rsid w:val="005668A9"/>
    <w:rsid w:val="0058710D"/>
    <w:rsid w:val="00587A94"/>
    <w:rsid w:val="005A23A0"/>
    <w:rsid w:val="005A4B01"/>
    <w:rsid w:val="005C44F8"/>
    <w:rsid w:val="005C48E8"/>
    <w:rsid w:val="005C7305"/>
    <w:rsid w:val="005F0C86"/>
    <w:rsid w:val="005F3D0B"/>
    <w:rsid w:val="005F4AA3"/>
    <w:rsid w:val="006103A4"/>
    <w:rsid w:val="0061068D"/>
    <w:rsid w:val="006112E8"/>
    <w:rsid w:val="00612FA3"/>
    <w:rsid w:val="0061580F"/>
    <w:rsid w:val="00616127"/>
    <w:rsid w:val="00617F10"/>
    <w:rsid w:val="00622524"/>
    <w:rsid w:val="006274D0"/>
    <w:rsid w:val="0063192D"/>
    <w:rsid w:val="00637E81"/>
    <w:rsid w:val="0064309C"/>
    <w:rsid w:val="006456AE"/>
    <w:rsid w:val="0065235A"/>
    <w:rsid w:val="00653C74"/>
    <w:rsid w:val="006643CB"/>
    <w:rsid w:val="0067004D"/>
    <w:rsid w:val="006713DD"/>
    <w:rsid w:val="006926B3"/>
    <w:rsid w:val="006A0908"/>
    <w:rsid w:val="006B2A9A"/>
    <w:rsid w:val="006C6B2E"/>
    <w:rsid w:val="006D3CF8"/>
    <w:rsid w:val="006E05C2"/>
    <w:rsid w:val="006E2F31"/>
    <w:rsid w:val="006E5194"/>
    <w:rsid w:val="006F2B49"/>
    <w:rsid w:val="0071332E"/>
    <w:rsid w:val="007530F6"/>
    <w:rsid w:val="00756005"/>
    <w:rsid w:val="007605FA"/>
    <w:rsid w:val="00762035"/>
    <w:rsid w:val="00765F8C"/>
    <w:rsid w:val="00773A4C"/>
    <w:rsid w:val="0078639E"/>
    <w:rsid w:val="00790F45"/>
    <w:rsid w:val="007B0EFE"/>
    <w:rsid w:val="007B2ADF"/>
    <w:rsid w:val="007B3233"/>
    <w:rsid w:val="007C481B"/>
    <w:rsid w:val="007C5005"/>
    <w:rsid w:val="007D26FD"/>
    <w:rsid w:val="007F4506"/>
    <w:rsid w:val="00810DE0"/>
    <w:rsid w:val="00813858"/>
    <w:rsid w:val="008141F4"/>
    <w:rsid w:val="00827142"/>
    <w:rsid w:val="00832E9A"/>
    <w:rsid w:val="008469A0"/>
    <w:rsid w:val="00846CEF"/>
    <w:rsid w:val="00853C9A"/>
    <w:rsid w:val="008702B4"/>
    <w:rsid w:val="00870D37"/>
    <w:rsid w:val="008802C4"/>
    <w:rsid w:val="00882DC6"/>
    <w:rsid w:val="00891FF7"/>
    <w:rsid w:val="008962D4"/>
    <w:rsid w:val="008A3E7D"/>
    <w:rsid w:val="008C06FF"/>
    <w:rsid w:val="008C3A35"/>
    <w:rsid w:val="008D0202"/>
    <w:rsid w:val="008F54A3"/>
    <w:rsid w:val="009115C1"/>
    <w:rsid w:val="00911FD9"/>
    <w:rsid w:val="009434F4"/>
    <w:rsid w:val="00953F3D"/>
    <w:rsid w:val="00956EF7"/>
    <w:rsid w:val="009666D5"/>
    <w:rsid w:val="00975493"/>
    <w:rsid w:val="009914F1"/>
    <w:rsid w:val="00995B68"/>
    <w:rsid w:val="009964DE"/>
    <w:rsid w:val="009C3261"/>
    <w:rsid w:val="00A06D66"/>
    <w:rsid w:val="00A34C2B"/>
    <w:rsid w:val="00A36D45"/>
    <w:rsid w:val="00A47E24"/>
    <w:rsid w:val="00A57BD4"/>
    <w:rsid w:val="00A60195"/>
    <w:rsid w:val="00A9365C"/>
    <w:rsid w:val="00A95736"/>
    <w:rsid w:val="00A976A5"/>
    <w:rsid w:val="00AA2A43"/>
    <w:rsid w:val="00AA5C55"/>
    <w:rsid w:val="00AB50D8"/>
    <w:rsid w:val="00AB59DB"/>
    <w:rsid w:val="00AC09BA"/>
    <w:rsid w:val="00AD0AD8"/>
    <w:rsid w:val="00AE6481"/>
    <w:rsid w:val="00AF2A3E"/>
    <w:rsid w:val="00AF6E40"/>
    <w:rsid w:val="00B402B7"/>
    <w:rsid w:val="00B4058E"/>
    <w:rsid w:val="00B64457"/>
    <w:rsid w:val="00B92736"/>
    <w:rsid w:val="00B92C56"/>
    <w:rsid w:val="00B92CFE"/>
    <w:rsid w:val="00BA6826"/>
    <w:rsid w:val="00BB19B5"/>
    <w:rsid w:val="00BB25D3"/>
    <w:rsid w:val="00BB4455"/>
    <w:rsid w:val="00BC071E"/>
    <w:rsid w:val="00BC6358"/>
    <w:rsid w:val="00BD46EA"/>
    <w:rsid w:val="00BD71D0"/>
    <w:rsid w:val="00BE5DE2"/>
    <w:rsid w:val="00BE666D"/>
    <w:rsid w:val="00BF1DD5"/>
    <w:rsid w:val="00BF37F1"/>
    <w:rsid w:val="00C01690"/>
    <w:rsid w:val="00C03ADA"/>
    <w:rsid w:val="00C076B8"/>
    <w:rsid w:val="00C23A3B"/>
    <w:rsid w:val="00C24336"/>
    <w:rsid w:val="00C24DBF"/>
    <w:rsid w:val="00C31391"/>
    <w:rsid w:val="00C33DB6"/>
    <w:rsid w:val="00C638D1"/>
    <w:rsid w:val="00C71809"/>
    <w:rsid w:val="00C7597C"/>
    <w:rsid w:val="00C817C9"/>
    <w:rsid w:val="00C92C21"/>
    <w:rsid w:val="00C958B3"/>
    <w:rsid w:val="00CB791D"/>
    <w:rsid w:val="00CD3455"/>
    <w:rsid w:val="00CE188F"/>
    <w:rsid w:val="00CE7843"/>
    <w:rsid w:val="00CF403B"/>
    <w:rsid w:val="00CF7FC5"/>
    <w:rsid w:val="00D06CD0"/>
    <w:rsid w:val="00D21DEA"/>
    <w:rsid w:val="00D250E6"/>
    <w:rsid w:val="00D47414"/>
    <w:rsid w:val="00D55832"/>
    <w:rsid w:val="00D62FA8"/>
    <w:rsid w:val="00D6369D"/>
    <w:rsid w:val="00D647FC"/>
    <w:rsid w:val="00D6784A"/>
    <w:rsid w:val="00D70AF0"/>
    <w:rsid w:val="00D70EE2"/>
    <w:rsid w:val="00D91CF0"/>
    <w:rsid w:val="00D979CB"/>
    <w:rsid w:val="00DA66FE"/>
    <w:rsid w:val="00DC60A0"/>
    <w:rsid w:val="00DF026C"/>
    <w:rsid w:val="00DF41BF"/>
    <w:rsid w:val="00E064C3"/>
    <w:rsid w:val="00E07393"/>
    <w:rsid w:val="00E07F73"/>
    <w:rsid w:val="00E16158"/>
    <w:rsid w:val="00E32B47"/>
    <w:rsid w:val="00E74974"/>
    <w:rsid w:val="00E95EFF"/>
    <w:rsid w:val="00EB1000"/>
    <w:rsid w:val="00EC3044"/>
    <w:rsid w:val="00EC60E2"/>
    <w:rsid w:val="00ED70D3"/>
    <w:rsid w:val="00EE1C16"/>
    <w:rsid w:val="00EE33D2"/>
    <w:rsid w:val="00F20CD6"/>
    <w:rsid w:val="00F25765"/>
    <w:rsid w:val="00F45907"/>
    <w:rsid w:val="00F463E2"/>
    <w:rsid w:val="00F55F20"/>
    <w:rsid w:val="00F6101F"/>
    <w:rsid w:val="00F61E29"/>
    <w:rsid w:val="00F62C6C"/>
    <w:rsid w:val="00F757D3"/>
    <w:rsid w:val="00F81B4F"/>
    <w:rsid w:val="00F86B3B"/>
    <w:rsid w:val="00F94B69"/>
    <w:rsid w:val="00F94E58"/>
    <w:rsid w:val="00F96246"/>
    <w:rsid w:val="00FA3772"/>
    <w:rsid w:val="00FA7601"/>
    <w:rsid w:val="00FB0DA8"/>
    <w:rsid w:val="00FB146B"/>
    <w:rsid w:val="00FB4CB7"/>
    <w:rsid w:val="00FB613D"/>
    <w:rsid w:val="00FB65D5"/>
    <w:rsid w:val="00FC747F"/>
    <w:rsid w:val="00FD032D"/>
    <w:rsid w:val="00FD070E"/>
    <w:rsid w:val="00FD1C0E"/>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bidi="x-non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32763D0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02764"/>
    <w:rPr>
      <w:sz w:val="24"/>
      <w:szCs w:val="24"/>
    </w:rPr>
  </w:style>
  <w:style w:type="paragraph" w:styleId="Heading1">
    <w:name w:val="heading 1"/>
    <w:basedOn w:val="Normal"/>
    <w:next w:val="Normal"/>
    <w:link w:val="Heading1Char"/>
    <w:uiPriority w:val="9"/>
    <w:qFormat/>
    <w:rsid w:val="00413E95"/>
    <w:pPr>
      <w:keepNext/>
      <w:keepLines/>
      <w:spacing w:before="480" w:after="240"/>
      <w:outlineLvl w:val="0"/>
    </w:pPr>
    <w:rPr>
      <w:rFonts w:ascii="Arial" w:eastAsiaTheme="majorEastAsia" w:hAnsi="Arial" w:cstheme="majorBidi"/>
      <w:b/>
      <w:bCs/>
      <w:color w:val="000000" w:themeColor="text1"/>
      <w:sz w:val="44"/>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MS Mincho"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uiPriority w:val="99"/>
    <w:semiHidden/>
    <w:unhideWhenUsed/>
    <w:rsid w:val="0061580F"/>
    <w:rPr>
      <w:color w:val="800080"/>
      <w:u w:val="single"/>
    </w:rPr>
  </w:style>
  <w:style w:type="character" w:customStyle="1" w:styleId="Heading1Char">
    <w:name w:val="Heading 1 Char"/>
    <w:basedOn w:val="DefaultParagraphFont"/>
    <w:link w:val="Heading1"/>
    <w:uiPriority w:val="9"/>
    <w:rsid w:val="00413E95"/>
    <w:rPr>
      <w:rFonts w:ascii="Arial" w:eastAsiaTheme="majorEastAsia" w:hAnsi="Arial" w:cstheme="majorBidi"/>
      <w:b/>
      <w:bCs/>
      <w:color w:val="000000" w:themeColor="text1"/>
      <w:sz w:val="44"/>
      <w:szCs w:val="32"/>
    </w:rPr>
  </w:style>
  <w:style w:type="paragraph" w:styleId="DocumentMap">
    <w:name w:val="Document Map"/>
    <w:basedOn w:val="Normal"/>
    <w:link w:val="DocumentMapChar"/>
    <w:uiPriority w:val="99"/>
    <w:semiHidden/>
    <w:unhideWhenUsed/>
    <w:rsid w:val="00F61E29"/>
  </w:style>
  <w:style w:type="character" w:customStyle="1" w:styleId="DocumentMapChar">
    <w:name w:val="Document Map Char"/>
    <w:basedOn w:val="DefaultParagraphFont"/>
    <w:link w:val="DocumentMap"/>
    <w:uiPriority w:val="99"/>
    <w:semiHidden/>
    <w:rsid w:val="00F61E29"/>
    <w:rPr>
      <w:sz w:val="24"/>
      <w:szCs w:val="24"/>
    </w:rPr>
  </w:style>
  <w:style w:type="paragraph" w:customStyle="1" w:styleId="p1">
    <w:name w:val="p1"/>
    <w:basedOn w:val="Normal"/>
    <w:rsid w:val="00041628"/>
    <w:rPr>
      <w:rFonts w:ascii="Calibri" w:hAnsi="Calibri"/>
      <w:sz w:val="17"/>
      <w:szCs w:val="17"/>
    </w:rPr>
  </w:style>
  <w:style w:type="character" w:customStyle="1" w:styleId="s1">
    <w:name w:val="s1"/>
    <w:basedOn w:val="DefaultParagraphFont"/>
    <w:rsid w:val="000416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4283460">
      <w:bodyDiv w:val="1"/>
      <w:marLeft w:val="0"/>
      <w:marRight w:val="0"/>
      <w:marTop w:val="0"/>
      <w:marBottom w:val="0"/>
      <w:divBdr>
        <w:top w:val="none" w:sz="0" w:space="0" w:color="auto"/>
        <w:left w:val="none" w:sz="0" w:space="0" w:color="auto"/>
        <w:bottom w:val="none" w:sz="0" w:space="0" w:color="auto"/>
        <w:right w:val="none" w:sz="0" w:space="0" w:color="auto"/>
      </w:divBdr>
    </w:div>
    <w:div w:id="415790259">
      <w:bodyDiv w:val="1"/>
      <w:marLeft w:val="0"/>
      <w:marRight w:val="0"/>
      <w:marTop w:val="0"/>
      <w:marBottom w:val="0"/>
      <w:divBdr>
        <w:top w:val="none" w:sz="0" w:space="0" w:color="auto"/>
        <w:left w:val="none" w:sz="0" w:space="0" w:color="auto"/>
        <w:bottom w:val="none" w:sz="0" w:space="0" w:color="auto"/>
        <w:right w:val="none" w:sz="0" w:space="0" w:color="auto"/>
      </w:divBdr>
    </w:div>
    <w:div w:id="420955347">
      <w:bodyDiv w:val="1"/>
      <w:marLeft w:val="0"/>
      <w:marRight w:val="0"/>
      <w:marTop w:val="0"/>
      <w:marBottom w:val="0"/>
      <w:divBdr>
        <w:top w:val="none" w:sz="0" w:space="0" w:color="auto"/>
        <w:left w:val="none" w:sz="0" w:space="0" w:color="auto"/>
        <w:bottom w:val="none" w:sz="0" w:space="0" w:color="auto"/>
        <w:right w:val="none" w:sz="0" w:space="0" w:color="auto"/>
      </w:divBdr>
    </w:div>
    <w:div w:id="447702280">
      <w:bodyDiv w:val="1"/>
      <w:marLeft w:val="0"/>
      <w:marRight w:val="0"/>
      <w:marTop w:val="0"/>
      <w:marBottom w:val="0"/>
      <w:divBdr>
        <w:top w:val="none" w:sz="0" w:space="0" w:color="auto"/>
        <w:left w:val="none" w:sz="0" w:space="0" w:color="auto"/>
        <w:bottom w:val="none" w:sz="0" w:space="0" w:color="auto"/>
        <w:right w:val="none" w:sz="0" w:space="0" w:color="auto"/>
      </w:divBdr>
    </w:div>
    <w:div w:id="677345059">
      <w:bodyDiv w:val="1"/>
      <w:marLeft w:val="0"/>
      <w:marRight w:val="0"/>
      <w:marTop w:val="0"/>
      <w:marBottom w:val="0"/>
      <w:divBdr>
        <w:top w:val="none" w:sz="0" w:space="0" w:color="auto"/>
        <w:left w:val="none" w:sz="0" w:space="0" w:color="auto"/>
        <w:bottom w:val="none" w:sz="0" w:space="0" w:color="auto"/>
        <w:right w:val="none" w:sz="0" w:space="0" w:color="auto"/>
      </w:divBdr>
    </w:div>
    <w:div w:id="874468433">
      <w:bodyDiv w:val="1"/>
      <w:marLeft w:val="0"/>
      <w:marRight w:val="0"/>
      <w:marTop w:val="0"/>
      <w:marBottom w:val="0"/>
      <w:divBdr>
        <w:top w:val="none" w:sz="0" w:space="0" w:color="auto"/>
        <w:left w:val="none" w:sz="0" w:space="0" w:color="auto"/>
        <w:bottom w:val="none" w:sz="0" w:space="0" w:color="auto"/>
        <w:right w:val="none" w:sz="0" w:space="0" w:color="auto"/>
      </w:divBdr>
    </w:div>
    <w:div w:id="1029263236">
      <w:bodyDiv w:val="1"/>
      <w:marLeft w:val="0"/>
      <w:marRight w:val="0"/>
      <w:marTop w:val="0"/>
      <w:marBottom w:val="0"/>
      <w:divBdr>
        <w:top w:val="none" w:sz="0" w:space="0" w:color="auto"/>
        <w:left w:val="none" w:sz="0" w:space="0" w:color="auto"/>
        <w:bottom w:val="none" w:sz="0" w:space="0" w:color="auto"/>
        <w:right w:val="none" w:sz="0" w:space="0" w:color="auto"/>
      </w:divBdr>
    </w:div>
    <w:div w:id="1049493955">
      <w:bodyDiv w:val="1"/>
      <w:marLeft w:val="0"/>
      <w:marRight w:val="0"/>
      <w:marTop w:val="0"/>
      <w:marBottom w:val="0"/>
      <w:divBdr>
        <w:top w:val="none" w:sz="0" w:space="0" w:color="auto"/>
        <w:left w:val="none" w:sz="0" w:space="0" w:color="auto"/>
        <w:bottom w:val="none" w:sz="0" w:space="0" w:color="auto"/>
        <w:right w:val="none" w:sz="0" w:space="0" w:color="auto"/>
      </w:divBdr>
    </w:div>
    <w:div w:id="1259169271">
      <w:bodyDiv w:val="1"/>
      <w:marLeft w:val="0"/>
      <w:marRight w:val="0"/>
      <w:marTop w:val="0"/>
      <w:marBottom w:val="0"/>
      <w:divBdr>
        <w:top w:val="none" w:sz="0" w:space="0" w:color="auto"/>
        <w:left w:val="none" w:sz="0" w:space="0" w:color="auto"/>
        <w:bottom w:val="none" w:sz="0" w:space="0" w:color="auto"/>
        <w:right w:val="none" w:sz="0" w:space="0" w:color="auto"/>
      </w:divBdr>
    </w:div>
    <w:div w:id="1383020690">
      <w:bodyDiv w:val="1"/>
      <w:marLeft w:val="0"/>
      <w:marRight w:val="0"/>
      <w:marTop w:val="0"/>
      <w:marBottom w:val="0"/>
      <w:divBdr>
        <w:top w:val="none" w:sz="0" w:space="0" w:color="auto"/>
        <w:left w:val="none" w:sz="0" w:space="0" w:color="auto"/>
        <w:bottom w:val="none" w:sz="0" w:space="0" w:color="auto"/>
        <w:right w:val="none" w:sz="0" w:space="0" w:color="auto"/>
      </w:divBdr>
    </w:div>
    <w:div w:id="1538396285">
      <w:bodyDiv w:val="1"/>
      <w:marLeft w:val="0"/>
      <w:marRight w:val="0"/>
      <w:marTop w:val="0"/>
      <w:marBottom w:val="0"/>
      <w:divBdr>
        <w:top w:val="none" w:sz="0" w:space="0" w:color="auto"/>
        <w:left w:val="none" w:sz="0" w:space="0" w:color="auto"/>
        <w:bottom w:val="none" w:sz="0" w:space="0" w:color="auto"/>
        <w:right w:val="none" w:sz="0" w:space="0" w:color="auto"/>
      </w:divBdr>
    </w:div>
    <w:div w:id="207095796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topconpositioning.com/" TargetMode="External"/><Relationship Id="rId9" Type="http://schemas.openxmlformats.org/officeDocument/2006/relationships/hyperlink" Target="http://global.topcon.com/" TargetMode="External"/><Relationship Id="rId10" Type="http://schemas.openxmlformats.org/officeDocument/2006/relationships/hyperlink" Target="mailto:CorpComm@topco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C6A327-D8F2-AF40-86BD-B2CB729E2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389</Words>
  <Characters>2218</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TPG Press Release Template</vt:lpstr>
    </vt:vector>
  </TitlesOfParts>
  <Manager>Achiel Sturm</Manager>
  <Company>Topcon Positioning Group</Company>
  <LinksUpToDate>false</LinksUpToDate>
  <CharactersWithSpaces>2602</CharactersWithSpaces>
  <SharedDoc>false</SharedDoc>
  <HyperlinkBase/>
  <HLinks>
    <vt:vector size="24"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3342342</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TPG Press Release Template</dc:title>
  <dc:subject>This is the press release title</dc:subject>
  <dc:creator>Microsoft account</dc:creator>
  <cp:keywords/>
  <dc:description/>
  <cp:lastModifiedBy>Lauren Leech</cp:lastModifiedBy>
  <cp:revision>7</cp:revision>
  <cp:lastPrinted>2015-08-13T12:52:00Z</cp:lastPrinted>
  <dcterms:created xsi:type="dcterms:W3CDTF">2018-05-15T20:11:00Z</dcterms:created>
  <dcterms:modified xsi:type="dcterms:W3CDTF">2018-05-24T15:01:00Z</dcterms:modified>
  <cp:category/>
</cp:coreProperties>
</file>